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B81" w:rsidRDefault="00BE3B81" w:rsidP="00BE3B81">
      <w:pPr>
        <w:pStyle w:val="Header"/>
        <w:rPr>
          <w:rFonts w:ascii="Times New Roman" w:hAnsi="Times New Roman"/>
          <w:sz w:val="20"/>
        </w:rPr>
      </w:pPr>
      <w:r w:rsidRPr="00E90DA9">
        <w:rPr>
          <w:rFonts w:ascii="Times New Roman" w:hAnsi="Times New Roman"/>
          <w:sz w:val="20"/>
        </w:rPr>
        <w:t>Indian Journal of Basic and App</w:t>
      </w:r>
      <w:r>
        <w:rPr>
          <w:rFonts w:ascii="Times New Roman" w:hAnsi="Times New Roman"/>
          <w:sz w:val="20"/>
        </w:rPr>
        <w:t xml:space="preserve">lied Medical Research; June </w:t>
      </w:r>
      <w:r w:rsidRPr="00E90DA9">
        <w:rPr>
          <w:rFonts w:ascii="Times New Roman" w:hAnsi="Times New Roman"/>
          <w:sz w:val="20"/>
        </w:rPr>
        <w:t>20</w:t>
      </w:r>
      <w:r w:rsidR="00E2365B">
        <w:rPr>
          <w:rFonts w:ascii="Times New Roman" w:hAnsi="Times New Roman"/>
          <w:sz w:val="20"/>
        </w:rPr>
        <w:t>15</w:t>
      </w:r>
      <w:r w:rsidR="005878B3">
        <w:rPr>
          <w:rFonts w:ascii="Times New Roman" w:hAnsi="Times New Roman"/>
          <w:sz w:val="20"/>
        </w:rPr>
        <w:t xml:space="preserve">: Vol.-4, Issue- 3, P. </w:t>
      </w:r>
      <w:r w:rsidR="006352BE">
        <w:rPr>
          <w:rFonts w:ascii="Times New Roman" w:hAnsi="Times New Roman"/>
          <w:sz w:val="20"/>
        </w:rPr>
        <w:t>69-75</w:t>
      </w:r>
    </w:p>
    <w:p w:rsidR="00BE3B81" w:rsidRPr="00C2163D" w:rsidRDefault="00BE3B81" w:rsidP="00BE3B81">
      <w:pPr>
        <w:pStyle w:val="Header"/>
        <w:rPr>
          <w:rFonts w:ascii="Times New Roman" w:hAnsi="Times New Roman"/>
        </w:rPr>
      </w:pPr>
    </w:p>
    <w:p w:rsidR="006352BE" w:rsidRPr="00C831A9" w:rsidRDefault="006352BE" w:rsidP="006352BE">
      <w:pPr>
        <w:spacing w:after="0" w:line="360" w:lineRule="auto"/>
        <w:jc w:val="both"/>
        <w:rPr>
          <w:rFonts w:asciiTheme="majorHAnsi" w:eastAsia="BatangChe" w:hAnsiTheme="majorHAnsi"/>
          <w:b/>
          <w:sz w:val="24"/>
          <w:szCs w:val="24"/>
        </w:rPr>
      </w:pPr>
      <w:r w:rsidRPr="00C831A9">
        <w:rPr>
          <w:rFonts w:asciiTheme="majorHAnsi" w:eastAsia="BatangChe" w:hAnsiTheme="majorHAnsi"/>
          <w:b/>
          <w:sz w:val="24"/>
          <w:szCs w:val="24"/>
          <w:highlight w:val="lightGray"/>
        </w:rPr>
        <w:t>Original article:</w:t>
      </w:r>
    </w:p>
    <w:p w:rsidR="006352BE" w:rsidRPr="00C831A9" w:rsidRDefault="006352BE" w:rsidP="006352BE">
      <w:pPr>
        <w:spacing w:after="0" w:line="360" w:lineRule="auto"/>
        <w:jc w:val="both"/>
        <w:rPr>
          <w:rFonts w:asciiTheme="majorHAnsi" w:eastAsia="BatangChe" w:hAnsiTheme="majorHAnsi"/>
          <w:b/>
          <w:color w:val="1F497D" w:themeColor="text2"/>
          <w:sz w:val="28"/>
          <w:szCs w:val="28"/>
        </w:rPr>
      </w:pPr>
      <w:r w:rsidRPr="00C831A9">
        <w:rPr>
          <w:rFonts w:asciiTheme="majorHAnsi" w:eastAsia="BatangChe" w:hAnsiTheme="majorHAnsi"/>
          <w:b/>
          <w:color w:val="1F497D" w:themeColor="text2"/>
          <w:sz w:val="28"/>
          <w:szCs w:val="28"/>
        </w:rPr>
        <w:t xml:space="preserve">Management and outcome of </w:t>
      </w:r>
      <w:proofErr w:type="spellStart"/>
      <w:r w:rsidRPr="00C831A9">
        <w:rPr>
          <w:rFonts w:asciiTheme="majorHAnsi" w:eastAsia="BatangChe" w:hAnsiTheme="majorHAnsi"/>
          <w:b/>
          <w:color w:val="1F497D" w:themeColor="text2"/>
          <w:sz w:val="28"/>
          <w:szCs w:val="28"/>
        </w:rPr>
        <w:t>diaphyseal</w:t>
      </w:r>
      <w:proofErr w:type="spellEnd"/>
      <w:r w:rsidRPr="00C831A9">
        <w:rPr>
          <w:rFonts w:asciiTheme="majorHAnsi" w:eastAsia="BatangChe" w:hAnsiTheme="majorHAnsi"/>
          <w:b/>
          <w:color w:val="1F497D" w:themeColor="text2"/>
          <w:sz w:val="28"/>
          <w:szCs w:val="28"/>
        </w:rPr>
        <w:t xml:space="preserve"> femur fractur</w:t>
      </w:r>
      <w:r>
        <w:rPr>
          <w:rFonts w:asciiTheme="majorHAnsi" w:eastAsia="BatangChe" w:hAnsiTheme="majorHAnsi"/>
          <w:b/>
          <w:color w:val="1F497D" w:themeColor="text2"/>
          <w:sz w:val="28"/>
          <w:szCs w:val="28"/>
        </w:rPr>
        <w:t>e in children: A tertiary care e</w:t>
      </w:r>
      <w:r w:rsidRPr="00C831A9">
        <w:rPr>
          <w:rFonts w:asciiTheme="majorHAnsi" w:eastAsia="BatangChe" w:hAnsiTheme="majorHAnsi"/>
          <w:b/>
          <w:color w:val="1F497D" w:themeColor="text2"/>
          <w:sz w:val="28"/>
          <w:szCs w:val="28"/>
        </w:rPr>
        <w:t>xperience</w:t>
      </w:r>
    </w:p>
    <w:p w:rsidR="006352BE" w:rsidRDefault="006352BE" w:rsidP="006352BE">
      <w:pPr>
        <w:spacing w:after="0" w:line="360" w:lineRule="auto"/>
        <w:jc w:val="both"/>
        <w:rPr>
          <w:rFonts w:asciiTheme="majorHAnsi" w:eastAsia="BatangChe" w:hAnsiTheme="majorHAnsi"/>
          <w:b/>
          <w:sz w:val="20"/>
          <w:szCs w:val="20"/>
        </w:rPr>
      </w:pPr>
      <w:r w:rsidRPr="00C831A9">
        <w:rPr>
          <w:rFonts w:asciiTheme="majorHAnsi" w:eastAsia="BatangChe" w:hAnsiTheme="majorHAnsi"/>
          <w:b/>
          <w:sz w:val="20"/>
          <w:szCs w:val="20"/>
        </w:rPr>
        <w:t xml:space="preserve">Ravi Kant Jain, </w:t>
      </w:r>
      <w:proofErr w:type="spellStart"/>
      <w:r w:rsidRPr="00C831A9">
        <w:rPr>
          <w:rFonts w:asciiTheme="majorHAnsi" w:eastAsia="BatangChe" w:hAnsiTheme="majorHAnsi"/>
          <w:b/>
          <w:sz w:val="20"/>
          <w:szCs w:val="20"/>
        </w:rPr>
        <w:t>ChiragSethi</w:t>
      </w:r>
      <w:proofErr w:type="spellEnd"/>
      <w:r w:rsidRPr="00C831A9">
        <w:rPr>
          <w:rFonts w:asciiTheme="majorHAnsi" w:eastAsia="BatangChe" w:hAnsiTheme="majorHAnsi"/>
          <w:b/>
          <w:sz w:val="20"/>
          <w:szCs w:val="20"/>
        </w:rPr>
        <w:t xml:space="preserve">, </w:t>
      </w:r>
      <w:proofErr w:type="spellStart"/>
      <w:r w:rsidRPr="00C831A9">
        <w:rPr>
          <w:rFonts w:asciiTheme="majorHAnsi" w:eastAsia="BatangChe" w:hAnsiTheme="majorHAnsi"/>
          <w:b/>
          <w:sz w:val="20"/>
          <w:szCs w:val="20"/>
        </w:rPr>
        <w:t>PranayMahajan</w:t>
      </w:r>
      <w:proofErr w:type="spellEnd"/>
      <w:r w:rsidRPr="00C831A9">
        <w:rPr>
          <w:rFonts w:asciiTheme="majorHAnsi" w:eastAsia="BatangChe" w:hAnsiTheme="majorHAnsi"/>
          <w:b/>
          <w:sz w:val="20"/>
          <w:szCs w:val="20"/>
        </w:rPr>
        <w:t xml:space="preserve">, </w:t>
      </w:r>
      <w:proofErr w:type="spellStart"/>
      <w:r w:rsidRPr="00C831A9">
        <w:rPr>
          <w:rFonts w:asciiTheme="majorHAnsi" w:eastAsia="BatangChe" w:hAnsiTheme="majorHAnsi"/>
          <w:b/>
          <w:sz w:val="20"/>
          <w:szCs w:val="20"/>
        </w:rPr>
        <w:t>Ravindra</w:t>
      </w:r>
      <w:proofErr w:type="spellEnd"/>
      <w:r w:rsidRPr="00C831A9">
        <w:rPr>
          <w:rFonts w:asciiTheme="majorHAnsi" w:eastAsia="BatangChe" w:hAnsiTheme="majorHAnsi"/>
          <w:b/>
          <w:sz w:val="20"/>
          <w:szCs w:val="20"/>
        </w:rPr>
        <w:t xml:space="preserve"> Kumar</w:t>
      </w:r>
    </w:p>
    <w:p w:rsidR="006352BE" w:rsidRPr="00C831A9" w:rsidRDefault="006352BE" w:rsidP="006352BE">
      <w:pPr>
        <w:spacing w:after="0" w:line="360" w:lineRule="auto"/>
        <w:jc w:val="both"/>
        <w:rPr>
          <w:rFonts w:asciiTheme="majorHAnsi" w:eastAsia="BatangChe" w:hAnsiTheme="majorHAnsi"/>
          <w:b/>
          <w:sz w:val="20"/>
          <w:szCs w:val="20"/>
        </w:rPr>
      </w:pPr>
    </w:p>
    <w:p w:rsidR="006352BE" w:rsidRPr="00C831A9" w:rsidRDefault="006352BE" w:rsidP="006352BE">
      <w:pPr>
        <w:spacing w:after="0" w:line="360" w:lineRule="auto"/>
        <w:jc w:val="both"/>
        <w:rPr>
          <w:rFonts w:asciiTheme="majorHAnsi" w:eastAsia="BatangChe" w:hAnsiTheme="majorHAnsi"/>
          <w:sz w:val="18"/>
          <w:szCs w:val="18"/>
        </w:rPr>
      </w:pPr>
      <w:r w:rsidRPr="00C831A9">
        <w:rPr>
          <w:rFonts w:asciiTheme="majorHAnsi" w:eastAsia="BatangChe" w:hAnsiTheme="majorHAnsi"/>
          <w:sz w:val="18"/>
          <w:szCs w:val="18"/>
        </w:rPr>
        <w:t xml:space="preserve">Department of </w:t>
      </w:r>
      <w:proofErr w:type="spellStart"/>
      <w:r w:rsidRPr="00C831A9">
        <w:rPr>
          <w:rFonts w:asciiTheme="majorHAnsi" w:eastAsia="BatangChe" w:hAnsiTheme="majorHAnsi"/>
          <w:sz w:val="18"/>
          <w:szCs w:val="18"/>
        </w:rPr>
        <w:t>Orthopaedics</w:t>
      </w:r>
      <w:proofErr w:type="spellEnd"/>
      <w:r w:rsidRPr="00C831A9">
        <w:rPr>
          <w:rFonts w:asciiTheme="majorHAnsi" w:eastAsia="BatangChe" w:hAnsiTheme="majorHAnsi"/>
          <w:sz w:val="18"/>
          <w:szCs w:val="18"/>
        </w:rPr>
        <w:t xml:space="preserve">, Sri </w:t>
      </w:r>
      <w:proofErr w:type="spellStart"/>
      <w:r w:rsidRPr="00C831A9">
        <w:rPr>
          <w:rFonts w:asciiTheme="majorHAnsi" w:eastAsia="BatangChe" w:hAnsiTheme="majorHAnsi"/>
          <w:sz w:val="18"/>
          <w:szCs w:val="18"/>
        </w:rPr>
        <w:t>Aurobindo</w:t>
      </w:r>
      <w:proofErr w:type="spellEnd"/>
      <w:r w:rsidRPr="00C831A9">
        <w:rPr>
          <w:rFonts w:asciiTheme="majorHAnsi" w:eastAsia="BatangChe" w:hAnsiTheme="majorHAnsi"/>
          <w:sz w:val="18"/>
          <w:szCs w:val="18"/>
        </w:rPr>
        <w:t xml:space="preserve"> Medical Sciences and PG Institute, Indore, Madhya Pradesh, India</w:t>
      </w:r>
    </w:p>
    <w:p w:rsidR="006352BE" w:rsidRDefault="006352BE" w:rsidP="006352BE">
      <w:pPr>
        <w:pBdr>
          <w:bottom w:val="single" w:sz="6" w:space="1" w:color="auto"/>
        </w:pBdr>
        <w:spacing w:after="0" w:line="360" w:lineRule="auto"/>
        <w:jc w:val="both"/>
        <w:rPr>
          <w:rFonts w:asciiTheme="majorHAnsi" w:eastAsia="BatangChe" w:hAnsiTheme="majorHAnsi"/>
          <w:sz w:val="18"/>
          <w:szCs w:val="18"/>
        </w:rPr>
      </w:pPr>
      <w:r w:rsidRPr="00C831A9">
        <w:rPr>
          <w:rFonts w:asciiTheme="majorHAnsi" w:eastAsia="BatangChe" w:hAnsiTheme="majorHAnsi"/>
          <w:sz w:val="18"/>
          <w:szCs w:val="18"/>
        </w:rPr>
        <w:t xml:space="preserve">Corresponding </w:t>
      </w:r>
      <w:proofErr w:type="gramStart"/>
      <w:r w:rsidRPr="00C831A9">
        <w:rPr>
          <w:rFonts w:asciiTheme="majorHAnsi" w:eastAsia="BatangChe" w:hAnsiTheme="majorHAnsi"/>
          <w:sz w:val="18"/>
          <w:szCs w:val="18"/>
        </w:rPr>
        <w:t>Author :</w:t>
      </w:r>
      <w:proofErr w:type="gramEnd"/>
      <w:r w:rsidRPr="00C831A9">
        <w:rPr>
          <w:rFonts w:asciiTheme="majorHAnsi" w:eastAsia="BatangChe" w:hAnsiTheme="majorHAnsi"/>
          <w:sz w:val="18"/>
          <w:szCs w:val="18"/>
        </w:rPr>
        <w:t xml:space="preserve"> Dr Ravi Kant Jain , Professor and Head , Department of </w:t>
      </w:r>
      <w:proofErr w:type="spellStart"/>
      <w:r w:rsidRPr="00C831A9">
        <w:rPr>
          <w:rFonts w:asciiTheme="majorHAnsi" w:eastAsia="BatangChe" w:hAnsiTheme="majorHAnsi"/>
          <w:sz w:val="18"/>
          <w:szCs w:val="18"/>
        </w:rPr>
        <w:t>Orthopaedics</w:t>
      </w:r>
      <w:proofErr w:type="spellEnd"/>
      <w:r w:rsidRPr="00C831A9">
        <w:rPr>
          <w:rFonts w:asciiTheme="majorHAnsi" w:eastAsia="BatangChe" w:hAnsiTheme="majorHAnsi"/>
          <w:sz w:val="18"/>
          <w:szCs w:val="18"/>
        </w:rPr>
        <w:t xml:space="preserve">, , Sri </w:t>
      </w:r>
      <w:proofErr w:type="spellStart"/>
      <w:r w:rsidRPr="00C831A9">
        <w:rPr>
          <w:rFonts w:asciiTheme="majorHAnsi" w:eastAsia="BatangChe" w:hAnsiTheme="majorHAnsi"/>
          <w:sz w:val="18"/>
          <w:szCs w:val="18"/>
        </w:rPr>
        <w:t>Aurobindo</w:t>
      </w:r>
      <w:proofErr w:type="spellEnd"/>
      <w:r w:rsidRPr="00C831A9">
        <w:rPr>
          <w:rFonts w:asciiTheme="majorHAnsi" w:eastAsia="BatangChe" w:hAnsiTheme="majorHAnsi"/>
          <w:sz w:val="18"/>
          <w:szCs w:val="18"/>
        </w:rPr>
        <w:t xml:space="preserve"> Medical College and PG Institute , India. 453111</w:t>
      </w:r>
    </w:p>
    <w:p w:rsidR="006352BE" w:rsidRPr="00C831A9" w:rsidRDefault="006352BE" w:rsidP="006352BE">
      <w:pPr>
        <w:spacing w:after="0" w:line="360" w:lineRule="auto"/>
        <w:jc w:val="both"/>
        <w:rPr>
          <w:rFonts w:asciiTheme="majorHAnsi" w:eastAsia="BatangChe" w:hAnsiTheme="majorHAnsi"/>
          <w:sz w:val="18"/>
          <w:szCs w:val="18"/>
        </w:rPr>
      </w:pPr>
    </w:p>
    <w:p w:rsidR="006352BE" w:rsidRDefault="006352BE" w:rsidP="006352BE">
      <w:pPr>
        <w:spacing w:after="0" w:line="360" w:lineRule="auto"/>
        <w:jc w:val="both"/>
        <w:rPr>
          <w:rFonts w:ascii="Times New Roman" w:eastAsia="BatangChe" w:hAnsi="Times New Roman"/>
          <w:b/>
          <w:sz w:val="20"/>
          <w:szCs w:val="20"/>
        </w:rPr>
      </w:pPr>
      <w:r>
        <w:rPr>
          <w:rFonts w:ascii="Times New Roman" w:eastAsia="BatangChe" w:hAnsi="Times New Roman"/>
          <w:b/>
          <w:sz w:val="20"/>
          <w:szCs w:val="20"/>
        </w:rPr>
        <w:t xml:space="preserve">Abstract: </w:t>
      </w:r>
    </w:p>
    <w:p w:rsidR="006352BE" w:rsidRPr="00C831A9" w:rsidRDefault="006352BE" w:rsidP="006352BE">
      <w:pPr>
        <w:spacing w:after="0" w:line="360" w:lineRule="auto"/>
        <w:jc w:val="both"/>
        <w:rPr>
          <w:rFonts w:ascii="Times New Roman" w:eastAsia="BatangChe" w:hAnsi="Times New Roman"/>
          <w:sz w:val="18"/>
          <w:szCs w:val="18"/>
        </w:rPr>
      </w:pPr>
      <w:r w:rsidRPr="00C831A9">
        <w:rPr>
          <w:rFonts w:ascii="Times New Roman" w:eastAsia="BatangChe" w:hAnsi="Times New Roman"/>
          <w:b/>
          <w:sz w:val="18"/>
          <w:szCs w:val="18"/>
        </w:rPr>
        <w:t>Introduction:</w:t>
      </w:r>
      <w:r w:rsidRPr="00C831A9">
        <w:rPr>
          <w:rFonts w:ascii="Times New Roman" w:eastAsia="BatangChe" w:hAnsi="Times New Roman"/>
          <w:sz w:val="18"/>
          <w:szCs w:val="18"/>
        </w:rPr>
        <w:t xml:space="preserve"> In children fractures of the femoral shaft are commonly treated by various types of traction for about 3 weeks, followed by plaster cast immobilization. However little is known about the functional outcome and its complication in Indian scenario. Therefore our aim of study was to </w:t>
      </w:r>
      <w:proofErr w:type="spellStart"/>
      <w:r w:rsidRPr="00C831A9">
        <w:rPr>
          <w:rFonts w:ascii="Times New Roman" w:eastAsia="BatangChe" w:hAnsi="Times New Roman"/>
          <w:sz w:val="18"/>
          <w:szCs w:val="18"/>
        </w:rPr>
        <w:t>analyse</w:t>
      </w:r>
      <w:proofErr w:type="spellEnd"/>
      <w:r w:rsidRPr="00C831A9">
        <w:rPr>
          <w:rFonts w:ascii="Times New Roman" w:eastAsia="BatangChe" w:hAnsi="Times New Roman"/>
          <w:sz w:val="18"/>
          <w:szCs w:val="18"/>
        </w:rPr>
        <w:t xml:space="preserve"> the functional outcome in femoral shaft fractures of children operated by flexible </w:t>
      </w:r>
      <w:proofErr w:type="spellStart"/>
      <w:r w:rsidRPr="00C831A9">
        <w:rPr>
          <w:rFonts w:ascii="Times New Roman" w:eastAsia="BatangChe" w:hAnsi="Times New Roman"/>
          <w:sz w:val="18"/>
          <w:szCs w:val="18"/>
        </w:rPr>
        <w:t>intramedullary</w:t>
      </w:r>
      <w:proofErr w:type="spellEnd"/>
      <w:r w:rsidRPr="00C831A9">
        <w:rPr>
          <w:rFonts w:ascii="Times New Roman" w:eastAsia="BatangChe" w:hAnsi="Times New Roman"/>
          <w:sz w:val="18"/>
          <w:szCs w:val="18"/>
        </w:rPr>
        <w:t xml:space="preserve"> nails.</w:t>
      </w:r>
    </w:p>
    <w:p w:rsidR="006352BE" w:rsidRPr="00C831A9" w:rsidRDefault="006352BE" w:rsidP="006352BE">
      <w:pPr>
        <w:spacing w:after="0" w:line="360" w:lineRule="auto"/>
        <w:jc w:val="both"/>
        <w:rPr>
          <w:rFonts w:ascii="Times New Roman" w:eastAsia="BatangChe" w:hAnsi="Times New Roman"/>
          <w:b/>
          <w:sz w:val="18"/>
          <w:szCs w:val="18"/>
        </w:rPr>
      </w:pPr>
      <w:r w:rsidRPr="00C831A9">
        <w:rPr>
          <w:rFonts w:ascii="Times New Roman" w:eastAsia="BatangChe" w:hAnsi="Times New Roman"/>
          <w:b/>
          <w:sz w:val="18"/>
          <w:szCs w:val="18"/>
        </w:rPr>
        <w:t xml:space="preserve">Material and Methods: </w:t>
      </w:r>
      <w:r w:rsidRPr="00C831A9">
        <w:rPr>
          <w:rFonts w:ascii="Times New Roman" w:eastAsia="BatangChe" w:hAnsi="Times New Roman"/>
          <w:sz w:val="18"/>
          <w:szCs w:val="18"/>
        </w:rPr>
        <w:t xml:space="preserve">In this study 40 patients, aged 5 to 16 years, with fracture shaft of the femur visiting at department of </w:t>
      </w:r>
      <w:proofErr w:type="spellStart"/>
      <w:r w:rsidRPr="00C831A9">
        <w:rPr>
          <w:rFonts w:ascii="Times New Roman" w:eastAsia="BatangChe" w:hAnsi="Times New Roman"/>
          <w:sz w:val="18"/>
          <w:szCs w:val="18"/>
        </w:rPr>
        <w:t>orthopaedics</w:t>
      </w:r>
      <w:proofErr w:type="spellEnd"/>
      <w:r w:rsidRPr="00C831A9">
        <w:rPr>
          <w:rFonts w:ascii="Times New Roman" w:eastAsia="BatangChe" w:hAnsi="Times New Roman"/>
          <w:sz w:val="18"/>
          <w:szCs w:val="18"/>
        </w:rPr>
        <w:t xml:space="preserve"> of a tertiary care centre, Indore in the period from September 2012 to September 2014. Patients with comminuted and segmental fractures, Type III Compound fractures and very distal (or) very proximal fractures that </w:t>
      </w:r>
      <w:proofErr w:type="gramStart"/>
      <w:r w:rsidRPr="00C831A9">
        <w:rPr>
          <w:rFonts w:ascii="Times New Roman" w:eastAsia="BatangChe" w:hAnsi="Times New Roman"/>
          <w:sz w:val="18"/>
          <w:szCs w:val="18"/>
        </w:rPr>
        <w:t>precludes</w:t>
      </w:r>
      <w:proofErr w:type="gramEnd"/>
      <w:r w:rsidRPr="00C831A9">
        <w:rPr>
          <w:rFonts w:ascii="Times New Roman" w:eastAsia="BatangChe" w:hAnsi="Times New Roman"/>
          <w:sz w:val="18"/>
          <w:szCs w:val="18"/>
        </w:rPr>
        <w:t xml:space="preserve"> nail insertion were excluded from the study. Observations were made regarding the alignment of the fracture, the range of motion of knee and hip, limb length discrepancy, degree of pain or swelling and rotational deformity of the femur. </w:t>
      </w:r>
    </w:p>
    <w:p w:rsidR="006352BE" w:rsidRPr="00C831A9" w:rsidRDefault="006352BE" w:rsidP="006352BE">
      <w:pPr>
        <w:spacing w:after="0" w:line="360" w:lineRule="auto"/>
        <w:jc w:val="both"/>
        <w:rPr>
          <w:rFonts w:ascii="Times New Roman" w:eastAsia="BatangChe" w:hAnsi="Times New Roman"/>
          <w:b/>
          <w:sz w:val="18"/>
          <w:szCs w:val="18"/>
        </w:rPr>
      </w:pPr>
      <w:r w:rsidRPr="00C831A9">
        <w:rPr>
          <w:rFonts w:ascii="Times New Roman" w:eastAsia="BatangChe" w:hAnsi="Times New Roman"/>
          <w:b/>
          <w:sz w:val="18"/>
          <w:szCs w:val="18"/>
        </w:rPr>
        <w:t xml:space="preserve">Results: </w:t>
      </w:r>
      <w:r w:rsidRPr="00C831A9">
        <w:rPr>
          <w:rFonts w:ascii="Times New Roman" w:eastAsia="BatangChe" w:hAnsi="Times New Roman"/>
          <w:sz w:val="18"/>
          <w:szCs w:val="18"/>
        </w:rPr>
        <w:t xml:space="preserve">The mean time interval between trauma, and surgery was 2-4 </w:t>
      </w:r>
      <w:proofErr w:type="spellStart"/>
      <w:r w:rsidRPr="00C831A9">
        <w:rPr>
          <w:rFonts w:ascii="Times New Roman" w:eastAsia="BatangChe" w:hAnsi="Times New Roman"/>
          <w:sz w:val="18"/>
          <w:szCs w:val="18"/>
        </w:rPr>
        <w:t>days.In</w:t>
      </w:r>
      <w:proofErr w:type="spellEnd"/>
      <w:r w:rsidRPr="00C831A9">
        <w:rPr>
          <w:rFonts w:ascii="Times New Roman" w:eastAsia="BatangChe" w:hAnsi="Times New Roman"/>
          <w:sz w:val="18"/>
          <w:szCs w:val="18"/>
        </w:rPr>
        <w:t xml:space="preserve"> 80% of cases stainless steel nails were used and in remaining 20 % of cases titanium nails were used. Selection of nails was done based on patient </w:t>
      </w:r>
      <w:proofErr w:type="spellStart"/>
      <w:r w:rsidRPr="00C831A9">
        <w:rPr>
          <w:rFonts w:ascii="Times New Roman" w:eastAsia="BatangChe" w:hAnsi="Times New Roman"/>
          <w:sz w:val="18"/>
          <w:szCs w:val="18"/>
        </w:rPr>
        <w:t>affordability.In</w:t>
      </w:r>
      <w:proofErr w:type="spellEnd"/>
      <w:r w:rsidRPr="00C831A9">
        <w:rPr>
          <w:rFonts w:ascii="Times New Roman" w:eastAsia="BatangChe" w:hAnsi="Times New Roman"/>
          <w:sz w:val="18"/>
          <w:szCs w:val="18"/>
        </w:rPr>
        <w:t xml:space="preserve"> most of the cases (50%) 2.5 mm diameter nails were used. 3 mm nails were used in 35% of the cases and in other 10% cases 3.5 mm were used. Only in two cases 2 mm nails were used. Mean Hospital stay was 11.4±3.05 days.</w:t>
      </w:r>
    </w:p>
    <w:p w:rsidR="006352BE" w:rsidRPr="00C831A9" w:rsidRDefault="006352BE" w:rsidP="006352BE">
      <w:pPr>
        <w:spacing w:after="0" w:line="360" w:lineRule="auto"/>
        <w:jc w:val="both"/>
        <w:rPr>
          <w:rFonts w:ascii="Times New Roman" w:eastAsia="BatangChe" w:hAnsi="Times New Roman"/>
          <w:sz w:val="18"/>
          <w:szCs w:val="18"/>
        </w:rPr>
      </w:pPr>
      <w:r w:rsidRPr="00C831A9">
        <w:rPr>
          <w:rFonts w:ascii="Times New Roman" w:eastAsia="BatangChe" w:hAnsi="Times New Roman"/>
          <w:b/>
          <w:sz w:val="18"/>
          <w:szCs w:val="18"/>
        </w:rPr>
        <w:t>Conclusion:</w:t>
      </w:r>
      <w:r w:rsidRPr="00C831A9">
        <w:rPr>
          <w:rFonts w:ascii="Times New Roman" w:eastAsia="BatangChe" w:hAnsi="Times New Roman"/>
          <w:sz w:val="18"/>
          <w:szCs w:val="18"/>
        </w:rPr>
        <w:t xml:space="preserve"> The advantages of the present study include minimal scarring, closed reduction, load sharing device, fracture heals by secondary callus formation which is </w:t>
      </w:r>
      <w:proofErr w:type="spellStart"/>
      <w:r w:rsidRPr="00C831A9">
        <w:rPr>
          <w:rFonts w:ascii="Times New Roman" w:eastAsia="BatangChe" w:hAnsi="Times New Roman"/>
          <w:sz w:val="18"/>
          <w:szCs w:val="18"/>
        </w:rPr>
        <w:t>strongerand</w:t>
      </w:r>
      <w:proofErr w:type="spellEnd"/>
      <w:r w:rsidRPr="00C831A9">
        <w:rPr>
          <w:rFonts w:ascii="Times New Roman" w:eastAsia="BatangChe" w:hAnsi="Times New Roman"/>
          <w:sz w:val="18"/>
          <w:szCs w:val="18"/>
        </w:rPr>
        <w:t xml:space="preserve"> </w:t>
      </w:r>
      <w:proofErr w:type="spellStart"/>
      <w:r w:rsidRPr="00C831A9">
        <w:rPr>
          <w:rFonts w:ascii="Times New Roman" w:eastAsia="BatangChe" w:hAnsi="Times New Roman"/>
          <w:sz w:val="18"/>
          <w:szCs w:val="18"/>
        </w:rPr>
        <w:t>refracture</w:t>
      </w:r>
      <w:proofErr w:type="spellEnd"/>
      <w:r w:rsidRPr="00C831A9">
        <w:rPr>
          <w:rFonts w:ascii="Times New Roman" w:eastAsia="BatangChe" w:hAnsi="Times New Roman"/>
          <w:sz w:val="18"/>
          <w:szCs w:val="18"/>
        </w:rPr>
        <w:t xml:space="preserve"> is not a risk. Rigid </w:t>
      </w:r>
      <w:proofErr w:type="spellStart"/>
      <w:r w:rsidRPr="00C831A9">
        <w:rPr>
          <w:rFonts w:ascii="Times New Roman" w:eastAsia="BatangChe" w:hAnsi="Times New Roman"/>
          <w:sz w:val="18"/>
          <w:szCs w:val="18"/>
        </w:rPr>
        <w:t>intramedullary</w:t>
      </w:r>
      <w:proofErr w:type="spellEnd"/>
      <w:r w:rsidRPr="00C831A9">
        <w:rPr>
          <w:rFonts w:ascii="Times New Roman" w:eastAsia="BatangChe" w:hAnsi="Times New Roman"/>
          <w:sz w:val="18"/>
          <w:szCs w:val="18"/>
        </w:rPr>
        <w:t xml:space="preserve"> nailing is also described in the management of femoral shaft fractures.</w:t>
      </w:r>
    </w:p>
    <w:p w:rsidR="006352BE" w:rsidRDefault="006352BE" w:rsidP="006352BE">
      <w:pPr>
        <w:pBdr>
          <w:bottom w:val="single" w:sz="6" w:space="1" w:color="auto"/>
        </w:pBdr>
        <w:spacing w:after="0" w:line="360" w:lineRule="auto"/>
        <w:jc w:val="both"/>
        <w:rPr>
          <w:rFonts w:ascii="Times New Roman" w:eastAsia="BatangChe" w:hAnsi="Times New Roman"/>
          <w:sz w:val="18"/>
          <w:szCs w:val="18"/>
        </w:rPr>
      </w:pPr>
      <w:r w:rsidRPr="00C831A9">
        <w:rPr>
          <w:rFonts w:ascii="Times New Roman" w:eastAsia="BatangChe" w:hAnsi="Times New Roman"/>
          <w:b/>
          <w:sz w:val="18"/>
          <w:szCs w:val="18"/>
        </w:rPr>
        <w:t>Keywords:</w:t>
      </w:r>
      <w:r w:rsidRPr="00C831A9">
        <w:rPr>
          <w:rFonts w:ascii="Times New Roman" w:eastAsia="BatangChe" w:hAnsi="Times New Roman"/>
          <w:sz w:val="18"/>
          <w:szCs w:val="18"/>
        </w:rPr>
        <w:t xml:space="preserve"> femoral shaft fractures, children fractures</w:t>
      </w:r>
    </w:p>
    <w:p w:rsidR="0006104F" w:rsidRDefault="0006104F" w:rsidP="006352BE">
      <w:pPr>
        <w:spacing w:after="0" w:line="360" w:lineRule="auto"/>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B81"/>
    <w:rsid w:val="000061B3"/>
    <w:rsid w:val="0006104F"/>
    <w:rsid w:val="0007543E"/>
    <w:rsid w:val="00170FED"/>
    <w:rsid w:val="00274F00"/>
    <w:rsid w:val="005878B3"/>
    <w:rsid w:val="006352BE"/>
    <w:rsid w:val="00697FA3"/>
    <w:rsid w:val="00701128"/>
    <w:rsid w:val="00A83F59"/>
    <w:rsid w:val="00AE3137"/>
    <w:rsid w:val="00AF7ED7"/>
    <w:rsid w:val="00BE3B81"/>
    <w:rsid w:val="00CF6A81"/>
    <w:rsid w:val="00DC1739"/>
    <w:rsid w:val="00E2365B"/>
    <w:rsid w:val="00E31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81"/>
    <w:rPr>
      <w:rFonts w:ascii="Calibri" w:eastAsia="Calibri" w:hAnsi="Calibri" w:cs="Times New Roman"/>
    </w:rPr>
  </w:style>
  <w:style w:type="paragraph" w:styleId="Heading3">
    <w:name w:val="heading 3"/>
    <w:basedOn w:val="Normal"/>
    <w:next w:val="Normal"/>
    <w:link w:val="Heading3Char"/>
    <w:uiPriority w:val="9"/>
    <w:unhideWhenUsed/>
    <w:qFormat/>
    <w:rsid w:val="00E236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BE3B81"/>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BE3B81"/>
    <w:rPr>
      <w:rFonts w:ascii="Calibri" w:eastAsia="Calibri" w:hAnsi="Calibri" w:cs="Times New Roman"/>
    </w:rPr>
  </w:style>
  <w:style w:type="character" w:customStyle="1" w:styleId="Heading3Char">
    <w:name w:val="Heading 3 Char"/>
    <w:basedOn w:val="DefaultParagraphFont"/>
    <w:link w:val="Heading3"/>
    <w:uiPriority w:val="9"/>
    <w:rsid w:val="00E2365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878B3"/>
    <w:pPr>
      <w:spacing w:before="100" w:beforeAutospacing="1" w:after="100" w:afterAutospacing="1" w:line="240" w:lineRule="auto"/>
    </w:pPr>
    <w:rPr>
      <w:rFonts w:ascii="Times New Roman" w:eastAsia="Times New Roman" w:hAnsi="Times New Roman"/>
      <w:sz w:val="24"/>
      <w:szCs w:val="24"/>
    </w:rPr>
  </w:style>
  <w:style w:type="character" w:customStyle="1" w:styleId="A2">
    <w:name w:val="A2"/>
    <w:uiPriority w:val="99"/>
    <w:rsid w:val="005878B3"/>
    <w:rPr>
      <w:color w:val="000000"/>
      <w:sz w:val="20"/>
      <w:szCs w:val="20"/>
    </w:rPr>
  </w:style>
  <w:style w:type="paragraph" w:customStyle="1" w:styleId="Default">
    <w:name w:val="Default"/>
    <w:rsid w:val="00E3168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01128"/>
    <w:pPr>
      <w:ind w:left="720"/>
      <w:contextualSpacing/>
    </w:pPr>
    <w:rPr>
      <w:rFonts w:asciiTheme="minorHAnsi" w:eastAsiaTheme="minorHAnsi" w:hAnsiTheme="minorHAnsi" w:cstheme="minorBidi"/>
      <w:lang w:val="en-IN"/>
    </w:rPr>
  </w:style>
  <w:style w:type="paragraph" w:styleId="BodyText">
    <w:name w:val="Body Text"/>
    <w:basedOn w:val="Normal"/>
    <w:link w:val="BodyTextChar"/>
    <w:rsid w:val="00CF6A81"/>
    <w:pPr>
      <w:spacing w:after="0" w:line="240" w:lineRule="auto"/>
    </w:pPr>
    <w:rPr>
      <w:rFonts w:ascii="Times New Roman" w:eastAsia="Times New Roman" w:hAnsi="Times New Roman"/>
      <w:color w:val="FF0000"/>
      <w:sz w:val="144"/>
      <w:szCs w:val="24"/>
    </w:rPr>
  </w:style>
  <w:style w:type="character" w:customStyle="1" w:styleId="BodyTextChar">
    <w:name w:val="Body Text Char"/>
    <w:basedOn w:val="DefaultParagraphFont"/>
    <w:link w:val="BodyText"/>
    <w:rsid w:val="00CF6A81"/>
    <w:rPr>
      <w:rFonts w:ascii="Times New Roman" w:eastAsia="Times New Roman" w:hAnsi="Times New Roman" w:cs="Times New Roman"/>
      <w:color w:val="FF0000"/>
      <w:sz w:val="1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2015-06-14T03:00:00Z</dcterms:created>
  <dcterms:modified xsi:type="dcterms:W3CDTF">2015-06-14T03:00:00Z</dcterms:modified>
</cp:coreProperties>
</file>